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1A" w:rsidRPr="00704B1A" w:rsidRDefault="00704B1A" w:rsidP="00704B1A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4B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ПРАВИЛА ОФОРМЛЕНИЯ И ТРЕБОВАНИЯ К СОДЕРЖАНИЮ ОТЧЕТОВ ПО </w:t>
      </w:r>
      <w:r w:rsidRPr="00704B1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УЧЕБНОЙ / ПРОИЗВОДСТВЕННОЙ</w:t>
      </w:r>
      <w:r w:rsidRPr="00704B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ПРАКТИКЕ</w:t>
      </w:r>
    </w:p>
    <w:p w:rsidR="00704B1A" w:rsidRPr="00C85EE9" w:rsidRDefault="00704B1A" w:rsidP="00704B1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Требования к оформлению отчета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: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Отчет по практике должен быть выполнен на белой </w:t>
      </w:r>
      <w:proofErr w:type="spellStart"/>
      <w:r w:rsidRPr="009023E1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9023E1">
        <w:rPr>
          <w:rFonts w:ascii="Times New Roman" w:hAnsi="Times New Roman" w:cs="Times New Roman"/>
          <w:sz w:val="24"/>
          <w:szCs w:val="24"/>
        </w:rPr>
        <w:t xml:space="preserve"> бумаге формата А</w:t>
      </w:r>
      <w:proofErr w:type="gramStart"/>
      <w:r w:rsidRPr="009023E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023E1">
        <w:rPr>
          <w:rFonts w:ascii="Times New Roman" w:hAnsi="Times New Roman" w:cs="Times New Roman"/>
          <w:sz w:val="24"/>
          <w:szCs w:val="24"/>
        </w:rPr>
        <w:t xml:space="preserve"> и сброшюрована с использованием скоросшивателя. 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Каждый раздел отчета должен начинаться с новой страницы.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9023E1">
        <w:rPr>
          <w:rFonts w:ascii="Times New Roman" w:hAnsi="Times New Roman" w:cs="Times New Roman"/>
          <w:sz w:val="24"/>
          <w:szCs w:val="24"/>
        </w:rPr>
        <w:t xml:space="preserve"> должна быть набрана на компьютере шрифтом </w:t>
      </w:r>
      <w:r w:rsidRPr="009023E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023E1">
        <w:rPr>
          <w:rFonts w:ascii="Times New Roman" w:hAnsi="Times New Roman" w:cs="Times New Roman"/>
          <w:sz w:val="24"/>
          <w:szCs w:val="24"/>
        </w:rPr>
        <w:t xml:space="preserve"> </w:t>
      </w:r>
      <w:r w:rsidRPr="009023E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023E1">
        <w:rPr>
          <w:rFonts w:ascii="Times New Roman" w:hAnsi="Times New Roman" w:cs="Times New Roman"/>
          <w:sz w:val="24"/>
          <w:szCs w:val="24"/>
        </w:rPr>
        <w:t xml:space="preserve"> </w:t>
      </w:r>
      <w:r w:rsidRPr="009023E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023E1">
        <w:rPr>
          <w:rFonts w:ascii="Times New Roman" w:hAnsi="Times New Roman" w:cs="Times New Roman"/>
          <w:sz w:val="24"/>
          <w:szCs w:val="24"/>
        </w:rPr>
        <w:t xml:space="preserve"> размером кегля 12, межстрочным интервалом 1,5 и соблюдением полей: </w:t>
      </w:r>
      <w:proofErr w:type="gramStart"/>
      <w:r w:rsidRPr="009023E1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9023E1">
        <w:rPr>
          <w:rFonts w:ascii="Times New Roman" w:hAnsi="Times New Roman" w:cs="Times New Roman"/>
          <w:sz w:val="24"/>
          <w:szCs w:val="24"/>
        </w:rPr>
        <w:t xml:space="preserve"> - 20 мм, левое - 30 мм, правое - 15 мм, нижнее - 25 мм. Форматирование основного текста по ширине. Можно использовать автоматическую расстановку переноса слов.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Абзацный отступ - 1,25 см.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Заголовки разделов (подразделов) печатаются по центру строчными буквами полужирным шрифтом без переноса слов. Точка после заголовка не ставится. Если заголовок включает несколько предложений, их разделяют точками.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Страницы и иллюстративный материал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9023E1">
        <w:rPr>
          <w:rFonts w:ascii="Times New Roman" w:hAnsi="Times New Roman" w:cs="Times New Roman"/>
          <w:sz w:val="24"/>
          <w:szCs w:val="24"/>
        </w:rPr>
        <w:t xml:space="preserve"> нумеруются сплошной нумерацией. Отсчет страниц ведется с титульного листа. Номера страниц проставляются, начиная с введения (3-я страница), по нижнему колонтитулу, который составляет 2,0.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Не следует допускать в тексте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9023E1">
        <w:rPr>
          <w:rFonts w:ascii="Times New Roman" w:hAnsi="Times New Roman" w:cs="Times New Roman"/>
          <w:sz w:val="24"/>
          <w:szCs w:val="24"/>
        </w:rPr>
        <w:t xml:space="preserve"> и подписях под иллюстрациями сокращений слов и словосочетаний, за исключением общепринятых.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Физические величины следует приводить в Международной системе единиц (СИ) и как устоявшиеся в литературе. </w:t>
      </w:r>
      <w:proofErr w:type="gramStart"/>
      <w:r w:rsidRPr="009023E1">
        <w:rPr>
          <w:rFonts w:ascii="Times New Roman" w:hAnsi="Times New Roman" w:cs="Times New Roman"/>
          <w:sz w:val="24"/>
          <w:szCs w:val="24"/>
        </w:rPr>
        <w:t xml:space="preserve">Например, «тыс. руб.», «млрд. </w:t>
      </w:r>
      <w:proofErr w:type="spellStart"/>
      <w:r w:rsidRPr="009023E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23E1">
        <w:rPr>
          <w:rFonts w:ascii="Times New Roman" w:hAnsi="Times New Roman" w:cs="Times New Roman"/>
          <w:sz w:val="24"/>
          <w:szCs w:val="24"/>
        </w:rPr>
        <w:t>», «г», «кг», «кв. м» и т.д.</w:t>
      </w:r>
      <w:proofErr w:type="gramEnd"/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Наименования «Введение», «Заключение», «Список использованной литературы» служат заголовками и не нумеруются.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i/>
          <w:sz w:val="24"/>
          <w:szCs w:val="24"/>
        </w:rPr>
        <w:t>Таблицы</w:t>
      </w:r>
      <w:r w:rsidRPr="009023E1">
        <w:rPr>
          <w:rFonts w:ascii="Times New Roman" w:hAnsi="Times New Roman" w:cs="Times New Roman"/>
          <w:sz w:val="24"/>
          <w:szCs w:val="24"/>
        </w:rPr>
        <w:t xml:space="preserve"> нумеруются последовательно арабскими цифрам</w:t>
      </w:r>
      <w:r>
        <w:rPr>
          <w:rFonts w:ascii="Times New Roman" w:hAnsi="Times New Roman" w:cs="Times New Roman"/>
          <w:sz w:val="24"/>
          <w:szCs w:val="24"/>
        </w:rPr>
        <w:t xml:space="preserve">и сквозной нумерацией через весь отчет </w:t>
      </w:r>
      <w:r w:rsidRPr="009023E1">
        <w:rPr>
          <w:rFonts w:ascii="Times New Roman" w:hAnsi="Times New Roman" w:cs="Times New Roman"/>
          <w:sz w:val="24"/>
          <w:szCs w:val="24"/>
        </w:rPr>
        <w:t>или по отдельным вопросам, за исключением таблиц, приведенных в приложениях. Во втором случае таблица обозначается двойным номером. Например, в разделе 1 первая таблица оформляется: Таблица 1.1. где первая цифра обозначает номер раздела, а вторая - номер таблицы. Таблицы каждого приложения обозначают отдельной нумерацией арабскими цифрами с добавлением перед цифрой обозначения приложения. Например. «Таблица А.».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Если таблица не умещается на одной странице, то над продолжением таблицы на новом листе ставится заголовок: «Продолжение таблицы 5» или «Окончание таблицы 5» (если таблица на этой странице оканчивается).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Заглавие таблицы на новой странице не повторяется, но проставляются номера колонок таблицы.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Если в тексте вывод подтверждается или иллюстрируется таблицей, то необходимо указать ссылку на данную таблицу в виде заключенного в круглые скобки выражения (таблица 2), или в виде оборота типа: «данные таблицы 2 свидетельствуют ...», «по данным таблицы 4 можно проследить ...» и т.д.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В графах таблиц нельзя оставлять свободные места: если данные отсутствуют, надо ставить тире или отмечать «нет». Если табличные столбцы заполнены текстом, то точка в конце не ставится. Классы чисел в таблицах точками не разделяются.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i/>
          <w:sz w:val="24"/>
          <w:szCs w:val="24"/>
        </w:rPr>
        <w:t xml:space="preserve">Рисунки </w:t>
      </w:r>
      <w:r w:rsidRPr="009023E1">
        <w:rPr>
          <w:rFonts w:ascii="Times New Roman" w:hAnsi="Times New Roman" w:cs="Times New Roman"/>
          <w:sz w:val="24"/>
          <w:szCs w:val="24"/>
        </w:rPr>
        <w:t>могут быть в компьютерном исполнении, в том числе и цветные. На все рисунки должны быть даны ссылки в работе.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Подписи к рисункам помещаются под ними в одну строку с порядковым номером. Например: «Рисунок 2 – Ассортимент продукции».                               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Если рисунок один, то он обозначается: «Рисунок 1». Слово «рисунок» и его наименование располагают посередине строки.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9023E1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9023E1">
        <w:rPr>
          <w:rFonts w:ascii="Times New Roman" w:hAnsi="Times New Roman" w:cs="Times New Roman"/>
          <w:sz w:val="24"/>
          <w:szCs w:val="24"/>
        </w:rPr>
        <w:t xml:space="preserve"> точкой. Например. Рисунок 1.1.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 (рисунок 1). Подпись всегда начинается с прописной буквы. В конце подписи точку не ставят. При ссылках на иллюстрации следует писать «... в соответствии с рисунком 2» при сквозной нумерации и «…в соответствии с рисунком 1.2» при нумерации в пределах раздела.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A.3.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i/>
          <w:sz w:val="24"/>
          <w:szCs w:val="24"/>
        </w:rPr>
        <w:t xml:space="preserve">Ссылки </w:t>
      </w:r>
      <w:r w:rsidRPr="009023E1">
        <w:rPr>
          <w:rFonts w:ascii="Times New Roman" w:hAnsi="Times New Roman" w:cs="Times New Roman"/>
          <w:sz w:val="24"/>
          <w:szCs w:val="24"/>
        </w:rPr>
        <w:t xml:space="preserve">являются обязательным элементом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9023E1">
        <w:rPr>
          <w:rFonts w:ascii="Times New Roman" w:hAnsi="Times New Roman" w:cs="Times New Roman"/>
          <w:sz w:val="24"/>
          <w:szCs w:val="24"/>
        </w:rPr>
        <w:t xml:space="preserve">. Они сообщают точные сведения о задействованных автором источниках. Необходимо сопровождать ссылками не только цитаты, но любое заимствованное из литературы положение или цифровой материал. 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Ссылка оформляется в квадратных скобках, помещается после упоминания в тексте, содержит номер источника в списке использованной литературы и, при необходимости, страницы. 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Если используется прямое цитирование, то цитата приводится в кавычках в соответствии с правилами орфографии. После цитаты помещается ссылка на источник с указанием страницы, на которой находится цитируемый материал.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Например: «... правительству нашей области и федеральному правительству надо снижать налоги, повышать заработную плату, проводить мероприятия по охране здоровья населения», считает А.М. </w:t>
      </w:r>
      <w:proofErr w:type="spellStart"/>
      <w:r w:rsidRPr="009023E1">
        <w:rPr>
          <w:rFonts w:ascii="Times New Roman" w:hAnsi="Times New Roman" w:cs="Times New Roman"/>
          <w:sz w:val="24"/>
          <w:szCs w:val="24"/>
        </w:rPr>
        <w:t>Брытков</w:t>
      </w:r>
      <w:proofErr w:type="spellEnd"/>
      <w:r w:rsidRPr="009023E1">
        <w:rPr>
          <w:rFonts w:ascii="Times New Roman" w:hAnsi="Times New Roman" w:cs="Times New Roman"/>
          <w:sz w:val="24"/>
          <w:szCs w:val="24"/>
        </w:rPr>
        <w:t xml:space="preserve"> [8. с.24].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отчете</w:t>
      </w:r>
      <w:r w:rsidRPr="009023E1">
        <w:rPr>
          <w:rFonts w:ascii="Times New Roman" w:hAnsi="Times New Roman" w:cs="Times New Roman"/>
          <w:sz w:val="24"/>
          <w:szCs w:val="24"/>
        </w:rPr>
        <w:t xml:space="preserve"> допускаются ссылки на стандарты и другие документы при условии,</w:t>
      </w:r>
      <w:r w:rsidRPr="009023E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023E1">
        <w:rPr>
          <w:rFonts w:ascii="Times New Roman" w:hAnsi="Times New Roman" w:cs="Times New Roman"/>
          <w:sz w:val="24"/>
          <w:szCs w:val="24"/>
        </w:rPr>
        <w:t>что они полностью и однозначно определяют соответствующие требования и не вызывают затруднений в пользовании документом. При ссылках на стандарты указывают только их обозначение.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Ссылка на каждый использованный источник информации обязательна.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i/>
          <w:sz w:val="24"/>
          <w:szCs w:val="24"/>
        </w:rPr>
        <w:t>В приложения</w:t>
      </w:r>
      <w:r w:rsidRPr="009023E1">
        <w:rPr>
          <w:rFonts w:ascii="Times New Roman" w:hAnsi="Times New Roman" w:cs="Times New Roman"/>
          <w:sz w:val="24"/>
          <w:szCs w:val="24"/>
        </w:rPr>
        <w:t xml:space="preserve"> рекомендуется включать материалы, связанные с выполненной работой, которые по каким-либо причинам не могут быть включены в основную часть. Приложения следует оформлять в соответствии с ГОСТ 7.32-2001.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В тексте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9023E1">
        <w:rPr>
          <w:rFonts w:ascii="Times New Roman" w:hAnsi="Times New Roman" w:cs="Times New Roman"/>
          <w:sz w:val="24"/>
          <w:szCs w:val="24"/>
        </w:rPr>
        <w:t xml:space="preserve"> на все приложения должны быть даны ссылки. Приложения располагают в порядке ссылок на них в тексте работы.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Приложения обозначают заглавными буквами русского алфавита, начиная с А. за исключением букв Е, 3, И, О, Ч, Ъ, </w:t>
      </w:r>
      <w:proofErr w:type="gramStart"/>
      <w:r w:rsidRPr="009023E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023E1">
        <w:rPr>
          <w:rFonts w:ascii="Times New Roman" w:hAnsi="Times New Roman" w:cs="Times New Roman"/>
          <w:sz w:val="24"/>
          <w:szCs w:val="24"/>
        </w:rPr>
        <w:t>, Ь. После слова «Приложение» следует буква, обозначающая его последовательность.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Допускается обозначение приложений буквами латинского алфавита за исключением букв </w:t>
      </w:r>
      <w:r w:rsidRPr="009023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3E1">
        <w:rPr>
          <w:rFonts w:ascii="Times New Roman" w:hAnsi="Times New Roman" w:cs="Times New Roman"/>
          <w:sz w:val="24"/>
          <w:szCs w:val="24"/>
        </w:rPr>
        <w:t xml:space="preserve"> и О.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 xml:space="preserve">Если в </w:t>
      </w:r>
      <w:r>
        <w:rPr>
          <w:rFonts w:ascii="Times New Roman" w:hAnsi="Times New Roman" w:cs="Times New Roman"/>
          <w:sz w:val="24"/>
          <w:szCs w:val="24"/>
        </w:rPr>
        <w:t>отчете</w:t>
      </w:r>
      <w:r w:rsidRPr="009023E1">
        <w:rPr>
          <w:rFonts w:ascii="Times New Roman" w:hAnsi="Times New Roman" w:cs="Times New Roman"/>
          <w:sz w:val="24"/>
          <w:szCs w:val="24"/>
        </w:rPr>
        <w:t xml:space="preserve"> одно приложение, оно обозначается «Приложение</w:t>
      </w:r>
      <w:proofErr w:type="gramStart"/>
      <w:r w:rsidRPr="009023E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023E1">
        <w:rPr>
          <w:rFonts w:ascii="Times New Roman" w:hAnsi="Times New Roman" w:cs="Times New Roman"/>
          <w:sz w:val="24"/>
          <w:szCs w:val="24"/>
        </w:rPr>
        <w:t>».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lastRenderedPageBreak/>
        <w:t>Приложения должны иметь общую с остальной частью документа сквозную нумерацию страниц.</w:t>
      </w:r>
    </w:p>
    <w:p w:rsidR="00704B1A" w:rsidRPr="009023E1" w:rsidRDefault="00704B1A" w:rsidP="00704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i/>
          <w:sz w:val="24"/>
          <w:szCs w:val="24"/>
        </w:rPr>
        <w:t>Дату</w:t>
      </w:r>
      <w:r w:rsidRPr="009023E1">
        <w:rPr>
          <w:rFonts w:ascii="Times New Roman" w:hAnsi="Times New Roman" w:cs="Times New Roman"/>
          <w:sz w:val="24"/>
          <w:szCs w:val="24"/>
        </w:rPr>
        <w:t xml:space="preserve">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точкой: год - четырьмя арабскими цифрами. Например, дату 5 июня 2016 г. следует оформлять 05.06.2016. Допускается словесно-цифровой способ оформления даты, например 05 июня 2016 г.</w:t>
      </w:r>
    </w:p>
    <w:p w:rsidR="00704B1A" w:rsidRPr="009023E1" w:rsidRDefault="00704B1A" w:rsidP="007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E1">
        <w:rPr>
          <w:rFonts w:ascii="Times New Roman" w:hAnsi="Times New Roman" w:cs="Times New Roman"/>
          <w:sz w:val="24"/>
          <w:szCs w:val="24"/>
        </w:rPr>
        <w:t>Отчет, оформленный с грубыми нарушениями выше установленных правил к защите не допускается.</w:t>
      </w:r>
    </w:p>
    <w:p w:rsidR="00704B1A" w:rsidRPr="00C85EE9" w:rsidRDefault="00704B1A" w:rsidP="00704B1A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5EE9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отчета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учебной/</w:t>
      </w:r>
      <w:r w:rsidRPr="004F675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C85EE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практике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периода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учебной/производственной</w:t>
      </w:r>
      <w:r w:rsidRPr="00C85EE9">
        <w:rPr>
          <w:rFonts w:ascii="Times New Roman" w:eastAsia="Times New Roman" w:hAnsi="Times New Roman" w:cs="Times New Roman"/>
          <w:sz w:val="24"/>
          <w:szCs w:val="24"/>
        </w:rPr>
        <w:t xml:space="preserve"> практики на предприятии общественного питания студент должен в соответствии с программой практики собирать и обрабатывать необходимый материал, а затем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ставить его в виде оформленного отчета</w:t>
      </w:r>
      <w:r w:rsidRPr="00C85EE9">
        <w:rPr>
          <w:rFonts w:ascii="Times New Roman" w:eastAsia="Times New Roman" w:hAnsi="Times New Roman" w:cs="Times New Roman"/>
          <w:sz w:val="24"/>
          <w:szCs w:val="24"/>
        </w:rPr>
        <w:t xml:space="preserve">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>Отчет о практике составляется индивидуально каждым студентом. Рекомендуется следующий порядок размещения материала в отчете:</w:t>
      </w:r>
    </w:p>
    <w:p w:rsidR="00704B1A" w:rsidRPr="00C85EE9" w:rsidRDefault="00704B1A" w:rsidP="00704B1A">
      <w:pPr>
        <w:widowControl w:val="0"/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лист; </w:t>
      </w:r>
      <w:r w:rsidRPr="000D346D">
        <w:rPr>
          <w:rFonts w:ascii="Times New Roman" w:eastAsia="Times New Roman" w:hAnsi="Times New Roman" w:cs="Times New Roman"/>
          <w:i/>
          <w:sz w:val="24"/>
          <w:szCs w:val="24"/>
        </w:rPr>
        <w:t>(Приложение 3)</w:t>
      </w:r>
    </w:p>
    <w:p w:rsidR="00704B1A" w:rsidRPr="00C85EE9" w:rsidRDefault="00704B1A" w:rsidP="00704B1A">
      <w:pPr>
        <w:widowControl w:val="0"/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 xml:space="preserve">Содержание; </w:t>
      </w:r>
    </w:p>
    <w:p w:rsidR="00704B1A" w:rsidRPr="00C85EE9" w:rsidRDefault="00704B1A" w:rsidP="00704B1A">
      <w:pPr>
        <w:widowControl w:val="0"/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704B1A" w:rsidRPr="00C85EE9" w:rsidRDefault="00704B1A" w:rsidP="00704B1A">
      <w:pPr>
        <w:widowControl w:val="0"/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>Основная часть;</w:t>
      </w:r>
    </w:p>
    <w:p w:rsidR="00704B1A" w:rsidRPr="00C85EE9" w:rsidRDefault="00704B1A" w:rsidP="00704B1A">
      <w:pPr>
        <w:widowControl w:val="0"/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704B1A" w:rsidRPr="00C85EE9" w:rsidRDefault="00704B1A" w:rsidP="00704B1A">
      <w:pPr>
        <w:widowControl w:val="0"/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источников;</w:t>
      </w:r>
    </w:p>
    <w:p w:rsidR="00704B1A" w:rsidRPr="00C85EE9" w:rsidRDefault="00704B1A" w:rsidP="00704B1A">
      <w:pPr>
        <w:widowControl w:val="0"/>
        <w:numPr>
          <w:ilvl w:val="0"/>
          <w:numId w:val="1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704B1A" w:rsidRPr="00C85EE9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учебной/</w:t>
      </w:r>
      <w:r w:rsidRPr="004F675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C85E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практике должен иметь следующее содержание</w:t>
      </w: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  <w:r w:rsidRPr="00487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87823">
        <w:rPr>
          <w:rFonts w:ascii="Times New Roman" w:hAnsi="Times New Roman" w:cs="Times New Roman"/>
          <w:color w:val="FF0000"/>
          <w:sz w:val="24"/>
          <w:szCs w:val="24"/>
        </w:rPr>
        <w:t>Характеристика сферы общественного питания на современном этапе развития. Перспективы развития индустрии питания (основные тенденции)</w:t>
      </w: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  <w:r w:rsidRPr="00487823">
        <w:rPr>
          <w:rFonts w:ascii="Times New Roman" w:hAnsi="Times New Roman" w:cs="Times New Roman"/>
          <w:color w:val="FF0000"/>
          <w:sz w:val="24"/>
          <w:szCs w:val="24"/>
        </w:rPr>
        <w:t>Ц</w:t>
      </w: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ели и задачи практики, сроки и место (наименование организации) прохождения практики. </w:t>
      </w:r>
      <w:r w:rsidRPr="00487823">
        <w:rPr>
          <w:rFonts w:ascii="Times New Roman" w:hAnsi="Times New Roman" w:cs="Times New Roman"/>
          <w:color w:val="FF0000"/>
          <w:sz w:val="24"/>
          <w:szCs w:val="24"/>
        </w:rPr>
        <w:t>Описание предприятия: название, тип и класс, историческая справка, сырьевая и материально-техническая база предприятия. Описание структуры производства, оборудования, особенностей организации труда и технологических процессов в имеющихся цехах предприятия.</w:t>
      </w:r>
      <w:r w:rsidRPr="004878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Ассортимент вырабатываемой продукции предприятия.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Раздел 1. </w:t>
      </w:r>
      <w:r w:rsidRPr="00487823">
        <w:rPr>
          <w:rFonts w:ascii="Times New Roman" w:hAnsi="Times New Roman" w:cs="Times New Roman"/>
          <w:b/>
          <w:color w:val="FF0000"/>
          <w:sz w:val="24"/>
          <w:szCs w:val="24"/>
        </w:rPr>
        <w:t>Организация приготовления и п</w:t>
      </w:r>
      <w:r w:rsidRPr="00487823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риготовление холодных соусов, заправок разнообразного ассортимента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Описать технологию приготовления холодных соусов и заправок. Организацию рабочего места при приготовлении холодных соусов и заправок, требования к качеству, правила подачи. Подбор технологического оборудования, инструментов и инвентаря.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Раздел 2. </w:t>
      </w:r>
      <w:r w:rsidRPr="00487823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Технология приготовления салатов разнообразного ассортимента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Описать подготовку, рабочего места повара при выполнении работ по приготовлению салатов и винегретов: - подбор, подготовка к работе, проверка технологического оборудования, производственного инвентаря, инструментов, </w:t>
      </w:r>
      <w:proofErr w:type="spellStart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>весоизмерительных</w:t>
      </w:r>
      <w:proofErr w:type="spellEnd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приборов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подготовка рабочего места для </w:t>
      </w:r>
      <w:proofErr w:type="spellStart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>порционирования</w:t>
      </w:r>
      <w:proofErr w:type="spellEnd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(комплектования), упаковки  на вынос готовых салатов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подготовка к использованию обработанного сырья, полуфабрикатов, пищевых продуктов, других расходных материалов  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подготовка рабочего места для </w:t>
      </w:r>
      <w:proofErr w:type="spellStart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>порционирования</w:t>
      </w:r>
      <w:proofErr w:type="spellEnd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(комплектования), упаковки  на вынос готовых холодных салатов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>- приготовление салатов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>- подготовка основных продуктов и дополнительных ингредиентов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>- хранение, отпуск салатов разнообразного ассортимента</w:t>
      </w:r>
    </w:p>
    <w:p w:rsidR="00704B1A" w:rsidRPr="00487823" w:rsidRDefault="00704B1A" w:rsidP="00704B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- </w:t>
      </w:r>
      <w:proofErr w:type="spellStart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>порционирование</w:t>
      </w:r>
      <w:proofErr w:type="spellEnd"/>
      <w:r w:rsidRPr="004878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салатов.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Раздел 3. </w:t>
      </w:r>
      <w:r w:rsidRPr="00487823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Технология приготовления бутербродов, холодных закусок разнообразного ассортимента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Подготовка рабочего места:  подбор, проверка технологического оборудования, производственного инвентаря, инструментов, </w:t>
      </w:r>
      <w:proofErr w:type="spellStart"/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>весоизмерительных</w:t>
      </w:r>
      <w:proofErr w:type="spellEnd"/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приборов. 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Подготовка основных продуктов и дополнительных ингредиентов для приготовления бутербродов и холодных закусок разнообразного ассортимента. Безопасная эксплуатация технологического оборудования, производственного инвентаря, инструментов, </w:t>
      </w:r>
      <w:proofErr w:type="spellStart"/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>весоизмерительных</w:t>
      </w:r>
      <w:proofErr w:type="spellEnd"/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приборов в соответствии с инструкциями и регламентами.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Технология приготовления бутербродов разнообразного </w:t>
      </w:r>
      <w:proofErr w:type="gramStart"/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>ассортимента</w:t>
      </w:r>
      <w:proofErr w:type="gramEnd"/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том числе с использованием региональных продуктов.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Оценка качества готовых бутербродов и холодных закусок. Организация хранения, отпуск бутербродов  и холодных закусок разнообразного ассортимента.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Раздел 4. </w:t>
      </w:r>
      <w:r w:rsidRPr="00487823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Технология приготовления холодных блюд из рыбы, нерыбного водного сырья разнообразного ассортимента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Подготовка, рабочего места повара при выполнении работ по приготовлению холодных блюд и закусок из рыбы, нерыбного водного сырья разнообразного ассортимента. </w:t>
      </w:r>
    </w:p>
    <w:p w:rsidR="00704B1A" w:rsidRPr="00487823" w:rsidRDefault="00704B1A" w:rsidP="00704B1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Технология приготовления холодных блюд и закусок из рыбы, нерыбного водного сырья разнообразного ассортимента. Отпуск холодных блюд и закусок разнообразного ассортимента, требования к качеству.</w:t>
      </w:r>
    </w:p>
    <w:p w:rsidR="00704B1A" w:rsidRPr="00487823" w:rsidRDefault="00704B1A" w:rsidP="00704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4878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Раздел 5. </w:t>
      </w:r>
      <w:r w:rsidRPr="00487823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>Технология приготовления холодных блюд из мяса, домашней птицы, дичи разнообразного ассортимента</w:t>
      </w:r>
    </w:p>
    <w:p w:rsidR="00704B1A" w:rsidRPr="00487823" w:rsidRDefault="00704B1A" w:rsidP="00704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48782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Подбор, подготовка к работе, проверка технологического оборудования, производственного инвентаря, инструментов, </w:t>
      </w:r>
      <w:proofErr w:type="spellStart"/>
      <w:r w:rsidRPr="0048782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весоизмерительных</w:t>
      </w:r>
      <w:proofErr w:type="spellEnd"/>
      <w:r w:rsidRPr="0048782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приборов при приготовлении холодных блюд из мяса, домашней птицы, дичи разнообразного ассортимента. Подготовка рабочего места для </w:t>
      </w:r>
      <w:proofErr w:type="spellStart"/>
      <w:r w:rsidRPr="0048782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порционирования</w:t>
      </w:r>
      <w:proofErr w:type="spellEnd"/>
      <w:r w:rsidRPr="0048782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(комплектования), упаковки  на вынос готовых холодных блюд и закусок. Технология приготовления при приготовлении холодных блюд из мяса, домашней птицы, дичи разнообразного ассортимента. Хранение, отпуск холодных блюд и закусок разнообразного ассортимента. </w:t>
      </w:r>
      <w:proofErr w:type="spellStart"/>
      <w:r w:rsidRPr="0048782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Порционирование</w:t>
      </w:r>
      <w:proofErr w:type="spellEnd"/>
      <w:r w:rsidRPr="0048782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холодных блюд и закусок на раздаче.</w:t>
      </w:r>
    </w:p>
    <w:p w:rsidR="00704B1A" w:rsidRDefault="00704B1A" w:rsidP="00704B1A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704B1A" w:rsidRPr="00487823" w:rsidRDefault="00704B1A" w:rsidP="00704B1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823">
        <w:rPr>
          <w:rFonts w:ascii="Times New Roman" w:eastAsia="Times New Roman" w:hAnsi="Times New Roman" w:cs="Times New Roman"/>
          <w:color w:val="FF0000"/>
          <w:sz w:val="24"/>
          <w:szCs w:val="24"/>
        </w:rPr>
        <w:t>В заключение отчета по прохождению производственной практики должны быть сделаны выводы по отработке практических навыков во время прохождения практики.</w:t>
      </w:r>
    </w:p>
    <w:p w:rsidR="00704B1A" w:rsidRPr="000D346D" w:rsidRDefault="00704B1A" w:rsidP="00704B1A">
      <w:pPr>
        <w:pStyle w:val="a3"/>
        <w:tabs>
          <w:tab w:val="left" w:pos="993"/>
        </w:tabs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используемой литературы</w:t>
      </w:r>
    </w:p>
    <w:p w:rsidR="00704B1A" w:rsidRPr="00C85EE9" w:rsidRDefault="00704B1A" w:rsidP="00704B1A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85EE9">
        <w:rPr>
          <w:rFonts w:ascii="Times New Roman" w:hAnsi="Times New Roman" w:cs="Times New Roman"/>
          <w:sz w:val="24"/>
          <w:szCs w:val="24"/>
        </w:rPr>
        <w:t>П</w:t>
      </w:r>
      <w:r w:rsidRPr="00C85EE9">
        <w:rPr>
          <w:rFonts w:ascii="Times New Roman" w:eastAsia="Times New Roman" w:hAnsi="Times New Roman" w:cs="Times New Roman"/>
          <w:sz w:val="24"/>
          <w:szCs w:val="24"/>
        </w:rPr>
        <w:t>еречень документов, прилагаемых в качестве приложений к отчету по практике:</w:t>
      </w:r>
    </w:p>
    <w:p w:rsidR="00704B1A" w:rsidRPr="00C85EE9" w:rsidRDefault="00704B1A" w:rsidP="00704B1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Calibri" w:hAnsi="Times New Roman" w:cs="Times New Roman"/>
          <w:sz w:val="24"/>
          <w:szCs w:val="24"/>
          <w:lang w:eastAsia="ar-SA"/>
        </w:rPr>
        <w:t>Дневник практики.</w:t>
      </w:r>
    </w:p>
    <w:p w:rsidR="00704B1A" w:rsidRPr="00C85EE9" w:rsidRDefault="00704B1A" w:rsidP="00704B1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Производственная характеристика </w:t>
      </w:r>
    </w:p>
    <w:p w:rsidR="00704B1A" w:rsidRPr="00C85EE9" w:rsidRDefault="00704B1A" w:rsidP="00704B1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Calibri" w:hAnsi="Times New Roman" w:cs="Times New Roman"/>
          <w:sz w:val="24"/>
          <w:szCs w:val="24"/>
          <w:lang w:eastAsia="ar-SA"/>
        </w:rPr>
        <w:t>Аттестационный лист</w:t>
      </w:r>
    </w:p>
    <w:p w:rsidR="00704B1A" w:rsidRPr="00C85EE9" w:rsidRDefault="00704B1A" w:rsidP="00704B1A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Нормативная документация предприятия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окончанию практики непосредственный руководитель от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(базы практики)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руководитель от техникума</w:t>
      </w: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дать подробную характеристику студенту </w:t>
      </w:r>
      <w:r w:rsidRPr="000D34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(Приложение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Pr="000D34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оформить аттестационный лист </w:t>
      </w:r>
      <w:r w:rsidRPr="000D34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Pr="000D34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трехдневный срок до окончания практики студент должен завершить оформление отчета и сдать руководителю практики от техникума. </w:t>
      </w:r>
      <w:r w:rsidRPr="00C85EE9">
        <w:rPr>
          <w:rFonts w:ascii="Times New Roman" w:eastAsia="Times New Roman" w:hAnsi="Times New Roman" w:cs="Times New Roman"/>
          <w:sz w:val="24"/>
          <w:szCs w:val="24"/>
        </w:rPr>
        <w:t>Выполненный отчет не должен копировать письменные работы других студентов. В этом случае отчет по практике расценивается как выполненный неудовлетворительно.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практики  проверяет представленный студентом отчет по практике и выставляет оценку.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выставлении оценки за практику учитывается характеристика, представленная на студента руководителем практики от предприятия (организации). 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Студент, не выполнивший программу практики, по уважительной причине, направляется на практику вторично, в свободное от учебы время.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выявления несоответствия оформления и содержания, отчёт возвращается на доработку.</w:t>
      </w:r>
    </w:p>
    <w:p w:rsidR="00704B1A" w:rsidRPr="00C85EE9" w:rsidRDefault="00704B1A" w:rsidP="00704B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EE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не сдавший в установленные сроки отчет по практике, считается имеющим академическую задолженность.</w:t>
      </w:r>
    </w:p>
    <w:p w:rsidR="000E16AE" w:rsidRDefault="000E16AE"/>
    <w:sectPr w:rsidR="000E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ED9"/>
    <w:multiLevelType w:val="hybridMultilevel"/>
    <w:tmpl w:val="B810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EF"/>
    <w:rsid w:val="000E16AE"/>
    <w:rsid w:val="00704B1A"/>
    <w:rsid w:val="008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2020-04-22T16:42:00Z</dcterms:created>
  <dcterms:modified xsi:type="dcterms:W3CDTF">2020-04-22T16:46:00Z</dcterms:modified>
</cp:coreProperties>
</file>